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A68B4" w14:textId="77777777" w:rsidR="00D15B9B" w:rsidRDefault="00D15B9B" w:rsidP="00D15B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1530" w:dyaOrig="960" w14:anchorId="36B9DD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8pt" o:ole="">
            <v:imagedata r:id="rId5" o:title=""/>
          </v:shape>
          <o:OLEObject Type="Embed" ProgID="MSPhotoEd.3" ShapeID="_x0000_i1025" DrawAspect="Content" ObjectID="_1786957851" r:id="rId6"/>
        </w:object>
      </w:r>
    </w:p>
    <w:p w14:paraId="5A0F8AF8" w14:textId="77777777" w:rsidR="00D15B9B" w:rsidRDefault="00D15B9B" w:rsidP="00D15B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КОМУНАЛЬНЕ ПІДПРИЄМСТВО</w:t>
      </w:r>
    </w:p>
    <w:p w14:paraId="2153342C" w14:textId="77777777" w:rsidR="00D15B9B" w:rsidRDefault="00D15B9B" w:rsidP="00D15B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«БУЧАНСЬКА АГЕНЦІЯ РЕГІОНАЛЬНОГО РОЗВИТКУ»</w:t>
      </w:r>
    </w:p>
    <w:p w14:paraId="10053AED" w14:textId="77777777" w:rsidR="00D15B9B" w:rsidRDefault="00D15B9B" w:rsidP="00D15B9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</w:t>
      </w:r>
    </w:p>
    <w:p w14:paraId="33B25FC1" w14:textId="77777777" w:rsidR="00D15B9B" w:rsidRDefault="00D15B9B" w:rsidP="00D15B9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 44148918, 08292, Київська обл., м. Буча, вул. Енергетиків, 2</w:t>
      </w:r>
    </w:p>
    <w:p w14:paraId="5D1037CB" w14:textId="77777777" w:rsidR="00D15B9B" w:rsidRDefault="00D15B9B" w:rsidP="00D15B9B">
      <w:pPr>
        <w:pStyle w:val="a3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  <w:t xml:space="preserve">_____________________________________________________________________________________ </w:t>
      </w:r>
    </w:p>
    <w:p w14:paraId="523947ED" w14:textId="77777777" w:rsidR="00D15B9B" w:rsidRDefault="00D15B9B" w:rsidP="00D15B9B">
      <w:pPr>
        <w:pStyle w:val="a3"/>
        <w:rPr>
          <w:lang w:val="uk-UA"/>
        </w:rPr>
      </w:pPr>
    </w:p>
    <w:p w14:paraId="531A9527" w14:textId="77777777" w:rsidR="00622D3D" w:rsidRPr="00176B10" w:rsidRDefault="00622D3D" w:rsidP="00622D3D">
      <w:pPr>
        <w:pStyle w:val="a3"/>
        <w:rPr>
          <w:b/>
          <w:i/>
          <w:iCs/>
          <w:sz w:val="28"/>
          <w:szCs w:val="28"/>
          <w:u w:val="single"/>
          <w:lang w:val="uk-UA"/>
        </w:rPr>
      </w:pPr>
    </w:p>
    <w:p w14:paraId="3DD8D5DB" w14:textId="77777777" w:rsidR="00622D3D" w:rsidRDefault="00622D3D" w:rsidP="00622D3D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val="uk-UA" w:eastAsia="ru-RU"/>
        </w:rPr>
        <w:t>Пояснювальна записка</w:t>
      </w:r>
    </w:p>
    <w:p w14:paraId="4291007C" w14:textId="10ECD665" w:rsidR="00622D3D" w:rsidRPr="00176B10" w:rsidRDefault="00622D3D" w:rsidP="00622D3D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До фінансового плану на 202</w:t>
      </w:r>
      <w:r w:rsidR="0048762F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5</w:t>
      </w: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рік</w:t>
      </w:r>
    </w:p>
    <w:p w14:paraId="4FCC6B4A" w14:textId="77777777" w:rsidR="00622D3D" w:rsidRDefault="00622D3D" w:rsidP="00622D3D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Комунального підприємства «Бучанської агенції регіонального розвитку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>»</w:t>
      </w:r>
      <w:r w:rsidRPr="00176B10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  <w:t xml:space="preserve"> Бучанської міської ради</w:t>
      </w:r>
    </w:p>
    <w:p w14:paraId="703CD257" w14:textId="77777777" w:rsidR="00622D3D" w:rsidRDefault="00622D3D" w:rsidP="00622D3D">
      <w:pPr>
        <w:pStyle w:val="a3"/>
        <w:ind w:left="720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val="uk-UA" w:eastAsia="ru-RU"/>
        </w:rPr>
      </w:pPr>
    </w:p>
    <w:p w14:paraId="2433F28E" w14:textId="77777777" w:rsidR="0048762F" w:rsidRDefault="00622D3D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4876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Комунальне підприємство «Бучанська агенція регіонального розвитку» Бучанської міської ради є комунальним підприємством перетвореним за рішенням Бучанської міської ради «Про припинення Комунальної установи «Бучанська агенція регіонального розвитку» Бучанської міської ради шляхом перетворення її в Комунальне підприємство «Бучанська агенція регіонального розвитку» Бучанської міської ради» від 01.06.2023 року №3534-44-</w:t>
      </w:r>
      <w:r w:rsidR="0048762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VIII </w:t>
      </w:r>
      <w:r w:rsidR="004876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відповідно до Закону України «Про місцеве самоврядування в Україні» і діє у відповідності до вимог Конституції України, Закону України «Про  місцеве самоврядування в Україні», чинного законодавства України. </w:t>
      </w:r>
    </w:p>
    <w:p w14:paraId="77ECFE29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Агенція заснована на власності Бучанської міської об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територіальної громади.</w:t>
      </w:r>
    </w:p>
    <w:p w14:paraId="59DF5D29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Основною метою діяльності Агенції є сприяння сталому розвитку Бучанської міської об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територіальної громади через участь у формуванні та реалізації стратегії розвитку громади шляхом надання аналітичної, дослідницької, творчої підтримки у процесі її реалізації, активної співпраці з органами місцевого самоврядування, державної влади, господарчими організаціями, бізнес-асоціаціями, організаціями громадянського суспільства, благодійними організаціями, міжнародними фінансовими організаціями, з метою залучення експертного досвіду, знань і коштів для реалізації проектів розвитку громади.</w:t>
      </w:r>
    </w:p>
    <w:p w14:paraId="6905C7E2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Предметом діяльності Агенції для реалізації зазначеної мети є:</w:t>
      </w:r>
    </w:p>
    <w:p w14:paraId="1DD208B6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надання організаційної та інформаційної підтримки процесу стратегічного планування розвитку Бучанської міської об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єднаної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територіальної громади;</w:t>
      </w:r>
    </w:p>
    <w:p w14:paraId="1DA4FF44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формування системи муніципального маркетингу та брендингу громади;</w:t>
      </w:r>
    </w:p>
    <w:p w14:paraId="5DE1A2AD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генерування, розробка і супровід виконання ідей та дій, спрямованих на всебічний розвиток громади з урахуванням регіональної специфіки, можливостей і потреб;</w:t>
      </w:r>
    </w:p>
    <w:p w14:paraId="342AB1EC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проведення досліджень, у тому числі маркетингових, соціологічних, для визначення громадської думки, перспектив розвитку громади у цілому та окремих галузей;</w:t>
      </w:r>
    </w:p>
    <w:p w14:paraId="64F873DD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розробка та впровадження методичних рекомендацій розвитку Бучанської міської ради, її виконавчих органів, установ, підприємств та організацій комунальної форми власності;</w:t>
      </w:r>
    </w:p>
    <w:p w14:paraId="2A81C9EA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ініціювання створення перспективних інвестиційних проектів розвитку громади у відповідності до її потреб та зацікавленості потенційних інвесторів;</w:t>
      </w:r>
    </w:p>
    <w:p w14:paraId="502BEDAC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налагодження співпраці з міжнародними організаціями та фондами, сприяння залученню та реалізації у місті міжнародних проектів матеріальної та технічної допомоги, що мають на меті розвиток економіки, соціальної інфраструктури, культури міста тощо;</w:t>
      </w:r>
    </w:p>
    <w:p w14:paraId="4049CD41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формування та надання первинної аналітичної інформації, необхідної для прийняття рішення про інвестування потенційним інвестором;</w:t>
      </w:r>
    </w:p>
    <w:p w14:paraId="6A54146C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розробка інвестиційних проектів, консультативний супровід реалізації проектів;</w:t>
      </w:r>
    </w:p>
    <w:p w14:paraId="36A05CF6" w14:textId="77777777" w:rsidR="0048762F" w:rsidRDefault="0048762F" w:rsidP="0048762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участь у розробленні та здійсненні комплексу заходів організаційного, фінансового, економічного і правового характеру з метою забезпечення розвитку підприємства, підтримки малого та середнього бізнесу в інноваційній діяльності, розвитку культури та науки, позитивного впливу на зовнішнє середовище та поліпшення екології;</w:t>
      </w:r>
    </w:p>
    <w:p w14:paraId="411B0828" w14:textId="77777777" w:rsidR="0048762F" w:rsidRDefault="0048762F" w:rsidP="0048762F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участь у презентації інвестиційного потенціалу міста на національному та міжнародному рівнях шляхом участі в інвестиційних форумах та інших заходах в країні та за її межами;</w:t>
      </w:r>
    </w:p>
    <w:p w14:paraId="4514C89D" w14:textId="77777777" w:rsidR="0048762F" w:rsidRDefault="0048762F" w:rsidP="0048762F">
      <w:pPr>
        <w:pStyle w:val="a3"/>
        <w:numPr>
          <w:ilvl w:val="0"/>
          <w:numId w:val="1"/>
        </w:numPr>
        <w:ind w:left="21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D11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та інше.  </w:t>
      </w:r>
    </w:p>
    <w:p w14:paraId="4960FFF5" w14:textId="77777777" w:rsidR="0048762F" w:rsidRPr="005D115E" w:rsidRDefault="0048762F" w:rsidP="0048762F">
      <w:pPr>
        <w:pStyle w:val="a3"/>
        <w:ind w:left="141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9483A70" w14:textId="77777777" w:rsidR="0048762F" w:rsidRDefault="0048762F" w:rsidP="0048762F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Види економічної діяльності:</w:t>
      </w:r>
    </w:p>
    <w:p w14:paraId="52F6ABC2" w14:textId="77777777" w:rsidR="0048762F" w:rsidRDefault="0048762F" w:rsidP="0048762F">
      <w:pPr>
        <w:pStyle w:val="a3"/>
        <w:ind w:left="2136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5C281FD8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84.13 регулювання та сприяння ефективному веденню економічної діяльності (основний):</w:t>
      </w:r>
    </w:p>
    <w:p w14:paraId="0A5A90AA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35.13 Розподілення електроенергії;</w:t>
      </w:r>
    </w:p>
    <w:p w14:paraId="4F6C9283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58.12 Видання довідників і каталогів;</w:t>
      </w:r>
    </w:p>
    <w:p w14:paraId="133D93BE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59.11 Виробництво кіно- та відеофільмів, телевізійних програм;</w:t>
      </w:r>
    </w:p>
    <w:p w14:paraId="3C59A5EF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63.11 Оброблення даних, розміщення інформації на веб-вузлах і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язана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ними діяльність;</w:t>
      </w:r>
    </w:p>
    <w:p w14:paraId="563F875B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63.12 Веб-портали;</w:t>
      </w:r>
    </w:p>
    <w:p w14:paraId="5E389D7A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63.99 Надання інших інформаційних послуг н. в .і. у.;</w:t>
      </w:r>
    </w:p>
    <w:p w14:paraId="3CFE2EFB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68.20 Надання в оренду й експлуатацію власного чи орендованого нерухомого майна;</w:t>
      </w:r>
    </w:p>
    <w:p w14:paraId="7E5D2EF8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68.31 Агентства нерухомості;</w:t>
      </w:r>
    </w:p>
    <w:p w14:paraId="57DFCD7D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69.10 Діяльність у сфері права;</w:t>
      </w:r>
    </w:p>
    <w:p w14:paraId="3FDB15BE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70.21 Діяльність у сфері зв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із громадськістю;</w:t>
      </w:r>
    </w:p>
    <w:p w14:paraId="52DDF1FD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70.22 Консультування з питань комерційної діяльності й керування;</w:t>
      </w:r>
    </w:p>
    <w:p w14:paraId="27995A31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72.19 Дослідження й експериментальні розробки у сфері суспільних і гуманітарних наук;</w:t>
      </w:r>
    </w:p>
    <w:p w14:paraId="4125D721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73.11 Рекламні послуги;</w:t>
      </w:r>
    </w:p>
    <w:p w14:paraId="63BAD1D8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73.12 Посередництво в розміщенні реклами в засобах масової інформації;</w:t>
      </w:r>
    </w:p>
    <w:p w14:paraId="111148E7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73.20 Дослідження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юктури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ринку та виявлення громадської думки;</w:t>
      </w:r>
    </w:p>
    <w:p w14:paraId="5F267BF1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74.20 Діяльність у сфері фотографії;</w:t>
      </w:r>
    </w:p>
    <w:p w14:paraId="626DA4F7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74.30 Надання послуг перекладу;</w:t>
      </w:r>
    </w:p>
    <w:p w14:paraId="235E7E76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82.11 Надання комбінованих офісних адміністративних послуг;</w:t>
      </w:r>
    </w:p>
    <w:p w14:paraId="7B262977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82.30 Організування конгресів і торгівельних виставок;</w:t>
      </w:r>
    </w:p>
    <w:p w14:paraId="0211A7B4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84.21 Міжнародна діяльність;</w:t>
      </w:r>
    </w:p>
    <w:p w14:paraId="7A5B6666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85.59 Та інші види освіти,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н.в.і.у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1F74583C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D69C60B" w14:textId="7777777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Для провадження господарської некомерційної діяльності Агенція 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14:paraId="6DDF8270" w14:textId="23A40697" w:rsidR="0048762F" w:rsidRDefault="0048762F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Фінансування Агенції здійснюється за рахунок коштів місцевого бюджету Бучанської міської територіальної громади та інших джерел фінансування, не заборонених чинним законодавством України, що відповідає п.5.2 Статуту підприємства.</w:t>
      </w:r>
    </w:p>
    <w:tbl>
      <w:tblPr>
        <w:tblpPr w:leftFromText="180" w:rightFromText="180" w:vertAnchor="page" w:horzAnchor="margin" w:tblpXSpec="center" w:tblpY="8821"/>
        <w:tblW w:w="9767" w:type="dxa"/>
        <w:tblLayout w:type="fixed"/>
        <w:tblLook w:val="04A0" w:firstRow="1" w:lastRow="0" w:firstColumn="1" w:lastColumn="0" w:noHBand="0" w:noVBand="1"/>
      </w:tblPr>
      <w:tblGrid>
        <w:gridCol w:w="1276"/>
        <w:gridCol w:w="850"/>
        <w:gridCol w:w="851"/>
        <w:gridCol w:w="1417"/>
        <w:gridCol w:w="1139"/>
        <w:gridCol w:w="1555"/>
        <w:gridCol w:w="1705"/>
        <w:gridCol w:w="974"/>
      </w:tblGrid>
      <w:tr w:rsidR="0048392B" w:rsidRPr="0077249D" w14:paraId="2E09DA3C" w14:textId="77777777" w:rsidTr="0048392B">
        <w:trPr>
          <w:gridAfter w:val="1"/>
          <w:wAfter w:w="974" w:type="dxa"/>
          <w:trHeight w:val="15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18C3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FB3B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Факт минулого року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01F328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План поточного року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A0E84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Прогнозні показники поточного року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B8E48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Плановий рік,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5</w:t>
            </w: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р.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E4012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Прогнозовані показники на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4</w:t>
            </w: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рік в порівнянні з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3 </w:t>
            </w: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роком,%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C92D6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Приріст, на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5</w:t>
            </w: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 xml:space="preserve"> рік порівнянні з прогнозованими показниками</w:t>
            </w:r>
            <w:r w:rsidRPr="00FD2979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 xml:space="preserve"> </w:t>
            </w:r>
            <w:r w:rsidRPr="00AD3F86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4</w:t>
            </w:r>
            <w:r w:rsidRPr="00FD2979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 xml:space="preserve"> </w:t>
            </w:r>
            <w:r w:rsidRPr="00FD297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роком,%</w:t>
            </w:r>
          </w:p>
        </w:tc>
      </w:tr>
      <w:tr w:rsidR="0048392B" w:rsidRPr="0077249D" w14:paraId="1A9B7815" w14:textId="77777777" w:rsidTr="0048392B">
        <w:trPr>
          <w:trHeight w:val="3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0D02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uk-UA" w:eastAsia="uk-UA"/>
              </w:rPr>
              <w:t>Кількість працівників, у тому числі: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DDE11" w14:textId="77777777" w:rsidR="00B17BB3" w:rsidRPr="00B17BB3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B17B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AD11EE" w14:textId="77777777" w:rsidR="00B17BB3" w:rsidRPr="00C55B37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C55B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DCE9" w14:textId="77777777" w:rsidR="00B17BB3" w:rsidRPr="00C55B37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C55B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18,5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89D74" w14:textId="77777777" w:rsidR="00B17BB3" w:rsidRPr="00C55B37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 w:rsidRPr="00C55B37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27,5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3791" w14:textId="5792C40A" w:rsidR="00B17BB3" w:rsidRPr="00C55B37" w:rsidRDefault="00864874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1</w:t>
            </w:r>
            <w:r w:rsidR="00B17BB3"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  <w:t>76,2%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9A01" w14:textId="12A4CE80" w:rsidR="00B17BB3" w:rsidRPr="00C55B37" w:rsidRDefault="00864874" w:rsidP="0048392B">
            <w:pPr>
              <w:spacing w:line="259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  <w:r w:rsidR="00B17BB3" w:rsidRPr="00C55B37">
              <w:rPr>
                <w:b/>
                <w:bCs/>
                <w:lang w:val="uk-UA"/>
              </w:rPr>
              <w:t>48,6%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14:paraId="7FF5FA97" w14:textId="77777777" w:rsidR="00B17BB3" w:rsidRPr="0077249D" w:rsidRDefault="00B17BB3" w:rsidP="00B17BB3">
            <w:pPr>
              <w:spacing w:line="259" w:lineRule="auto"/>
            </w:pPr>
          </w:p>
        </w:tc>
      </w:tr>
      <w:tr w:rsidR="0048392B" w:rsidRPr="0077249D" w14:paraId="212A1E88" w14:textId="77777777" w:rsidTr="0048392B">
        <w:trPr>
          <w:gridAfter w:val="1"/>
          <w:wAfter w:w="974" w:type="dxa"/>
          <w:trHeight w:val="3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6F9B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керівник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86D10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D0443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4525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E8F3C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AEC4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25100" w14:textId="77777777" w:rsidR="00B17BB3" w:rsidRPr="00FD2979" w:rsidRDefault="00B17BB3" w:rsidP="0048392B">
            <w:pPr>
              <w:spacing w:after="0" w:line="240" w:lineRule="auto"/>
              <w:ind w:right="1644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48392B" w:rsidRPr="0077249D" w14:paraId="6FB729CC" w14:textId="77777777" w:rsidTr="0048392B">
        <w:trPr>
          <w:gridAfter w:val="1"/>
          <w:wAfter w:w="974" w:type="dxa"/>
          <w:trHeight w:val="3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2145B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3D5CD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E0525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836F5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8,5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18AB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17,5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0C6D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5CD5" w14:textId="77777777" w:rsidR="00B17BB3" w:rsidRPr="00FD2979" w:rsidRDefault="00B17BB3" w:rsidP="0048392B">
            <w:pPr>
              <w:spacing w:after="0" w:line="240" w:lineRule="auto"/>
              <w:ind w:right="1644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</w:p>
        </w:tc>
      </w:tr>
      <w:tr w:rsidR="0048392B" w:rsidRPr="0077249D" w14:paraId="42A9A08E" w14:textId="77777777" w:rsidTr="0048392B">
        <w:trPr>
          <w:gridAfter w:val="1"/>
          <w:wAfter w:w="974" w:type="dxa"/>
          <w:trHeight w:val="363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B6FD1" w14:textId="77777777" w:rsidR="00B17BB3" w:rsidRPr="00FD2979" w:rsidRDefault="00B17BB3" w:rsidP="00B1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FD2979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працівники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D96BD" w14:textId="77777777" w:rsidR="00B17BB3" w:rsidRPr="00B17BB3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B17BB3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DCCD7E" w14:textId="77777777" w:rsidR="00B17BB3" w:rsidRPr="00B17BB3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B17BB3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425ED" w14:textId="77777777" w:rsidR="00B17BB3" w:rsidRPr="00B17BB3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 w:rsidRPr="00B17BB3"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FD60F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uk-UA"/>
              </w:rPr>
              <w:t>9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B292" w14:textId="77777777" w:rsidR="00B17BB3" w:rsidRPr="00FD2979" w:rsidRDefault="00B17BB3" w:rsidP="00483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682ED" w14:textId="77777777" w:rsidR="00B17BB3" w:rsidRPr="00FD2979" w:rsidRDefault="00B17BB3" w:rsidP="0048392B">
            <w:pPr>
              <w:spacing w:after="0" w:line="240" w:lineRule="auto"/>
              <w:ind w:right="16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uk-UA" w:eastAsia="uk-UA"/>
              </w:rPr>
            </w:pPr>
          </w:p>
        </w:tc>
      </w:tr>
    </w:tbl>
    <w:p w14:paraId="669D949D" w14:textId="465B28FF" w:rsidR="00B17BB3" w:rsidRDefault="00B17BB3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Для виконання своїх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язків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підприємство залучає найманих працівників, відповідно до затвердженого штатного розпису. Кількість штатних одиниць наведено в таблиці нижче;</w:t>
      </w:r>
    </w:p>
    <w:p w14:paraId="0C1D3C51" w14:textId="329BF8DA" w:rsidR="00622D3D" w:rsidRDefault="00622D3D" w:rsidP="0048762F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48BA5C13" w14:textId="306B22CA" w:rsidR="00622D3D" w:rsidRDefault="00622D3D" w:rsidP="00622D3D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92269B7" w14:textId="583E4C26" w:rsidR="00622D3D" w:rsidRDefault="00622D3D" w:rsidP="00622D3D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8FC3042" w14:textId="2DD447BE" w:rsidR="00622D3D" w:rsidRDefault="00622D3D" w:rsidP="00622D3D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6808FD80" w14:textId="235CB2DF" w:rsidR="00D15B9B" w:rsidRPr="00867001" w:rsidRDefault="00D15B9B" w:rsidP="00D15B9B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</w:t>
      </w:r>
    </w:p>
    <w:p w14:paraId="31961CCA" w14:textId="77777777" w:rsidR="00D15B9B" w:rsidRDefault="00D15B9B" w:rsidP="00D15B9B">
      <w:pPr>
        <w:pStyle w:val="a3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33B39E7" w14:textId="4D8FA0B3" w:rsidR="00D15B9B" w:rsidRDefault="00D15B9B" w:rsidP="00D15B9B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Дохідна частина фінансового плану складається з доходів, отриманих за рахунок цільового фінансування з місцевого бюджету, за цільовою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програмою «Інша діяльність у сфері державного управління»</w:t>
      </w:r>
      <w:r w:rsidR="00837B2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а також за рахунок організації заходів КП БАРР</w:t>
      </w:r>
      <w:r w:rsidR="003F22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2956D757" w14:textId="038FDBE8" w:rsidR="002C3BE9" w:rsidRDefault="002C3BE9" w:rsidP="00D15B9B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0F41435" w14:textId="77777777" w:rsidR="002C3BE9" w:rsidRDefault="002C3BE9" w:rsidP="00D15B9B">
      <w:pPr>
        <w:pStyle w:val="a3"/>
        <w:ind w:left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1229136F" w14:textId="2ED7DC35" w:rsidR="00D15B9B" w:rsidRDefault="00D15B9B" w:rsidP="00D15B9B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1816FF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Витратна частина фінансового плану складається з наступних витрат (</w:t>
      </w:r>
      <w:proofErr w:type="spellStart"/>
      <w:r w:rsidRPr="001816FF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тис.грн</w:t>
      </w:r>
      <w:proofErr w:type="spellEnd"/>
      <w:r w:rsidRPr="001816FF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.):</w:t>
      </w:r>
    </w:p>
    <w:p w14:paraId="2A2799DF" w14:textId="77777777" w:rsidR="000D5EFB" w:rsidRDefault="000D5EFB" w:rsidP="00D15B9B">
      <w:pPr>
        <w:pStyle w:val="a3"/>
        <w:ind w:left="708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629" w:type="dxa"/>
        <w:tblLook w:val="04A0" w:firstRow="1" w:lastRow="0" w:firstColumn="1" w:lastColumn="0" w:noHBand="0" w:noVBand="1"/>
      </w:tblPr>
      <w:tblGrid>
        <w:gridCol w:w="1786"/>
        <w:gridCol w:w="1088"/>
        <w:gridCol w:w="1239"/>
        <w:gridCol w:w="1154"/>
        <w:gridCol w:w="1129"/>
        <w:gridCol w:w="1490"/>
        <w:gridCol w:w="1743"/>
      </w:tblGrid>
      <w:tr w:rsidR="00F66C82" w:rsidRPr="00C86279" w14:paraId="4BA0122D" w14:textId="77777777" w:rsidTr="006358B9">
        <w:trPr>
          <w:trHeight w:val="3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3328" w14:textId="77777777" w:rsidR="00D15B9B" w:rsidRPr="00C86279" w:rsidRDefault="00D15B9B" w:rsidP="00B3476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93F28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Факт минулого року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4888CC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 поточного року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4B47A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Прогнозні показники поточного року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A4C5" w14:textId="6F0F31B3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 w:rsidR="00483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DFC6" w14:textId="70CFEBA3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Прогнозовані показники на 202</w:t>
            </w:r>
            <w:r w:rsidR="00483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4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рік в порівнянні з 202</w:t>
            </w:r>
            <w:r w:rsidR="00483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3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роком,%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A9056" w14:textId="50153CFD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Приріст, на 202</w:t>
            </w:r>
            <w:r w:rsidR="004839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рік порівнянні з прогнозованими показниками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</w:t>
            </w:r>
            <w:r w:rsid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D36A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роком,%</w:t>
            </w:r>
          </w:p>
        </w:tc>
      </w:tr>
      <w:tr w:rsidR="00F66C82" w:rsidRPr="00C86279" w14:paraId="1C031117" w14:textId="77777777" w:rsidTr="006358B9">
        <w:trPr>
          <w:trHeight w:val="38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2781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Адміністративні витрати, в тому числі: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73ED" w14:textId="7BC07CB0" w:rsidR="00622D3D" w:rsidRPr="0048392B" w:rsidRDefault="0048392B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1729,3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32CB" w14:textId="7D5BF927" w:rsidR="00622D3D" w:rsidRPr="00C86279" w:rsidRDefault="0048392B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6162,0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A4F0" w14:textId="56C99573" w:rsidR="00622D3D" w:rsidRPr="00C86279" w:rsidRDefault="0048392B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6162,0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4328" w14:textId="6AE73419" w:rsidR="00622D3D" w:rsidRPr="00C86279" w:rsidRDefault="0048392B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9104,7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49AB" w14:textId="3C783F95" w:rsidR="00622D3D" w:rsidRPr="001B1F4B" w:rsidRDefault="00A020FD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4A2A0A" w:rsidRP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56,3%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B13CA" w14:textId="462B09DC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1</w:t>
            </w:r>
            <w:r w:rsidR="0048392B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47,8</w:t>
            </w:r>
            <w:r w:rsidR="002C3BE9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%</w:t>
            </w:r>
          </w:p>
        </w:tc>
      </w:tr>
      <w:tr w:rsidR="00F66C82" w:rsidRPr="00C86279" w14:paraId="76A0EEF4" w14:textId="77777777" w:rsidTr="006358B9">
        <w:trPr>
          <w:trHeight w:val="38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57A1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FD29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оплату праці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7EC6" w14:textId="37F75294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48392B"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720,9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D501D" w14:textId="7B367E57" w:rsidR="00622D3D" w:rsidRPr="00C86279" w:rsidRDefault="0048392B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3334,6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4EBD" w14:textId="4B191D6D" w:rsidR="00622D3D" w:rsidRPr="00C86279" w:rsidRDefault="0048392B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3334,6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7935" w14:textId="6E5FCC5D" w:rsidR="00622D3D" w:rsidRPr="00C86279" w:rsidRDefault="0048392B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5518,6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CA35" w14:textId="6E57F102" w:rsidR="00622D3D" w:rsidRPr="004A2A0A" w:rsidRDefault="00A020FD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62,</w:t>
            </w:r>
            <w:r w:rsidR="0081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C38EE" w14:textId="7C2611AA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65,</w:t>
            </w:r>
            <w:r w:rsidR="005D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  <w:tr w:rsidR="00F66C82" w:rsidRPr="00C86279" w14:paraId="5A4B8CAA" w14:textId="77777777" w:rsidTr="006358B9">
        <w:trPr>
          <w:trHeight w:val="38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0772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5D2E" w14:textId="1F591524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158</w:t>
            </w:r>
            <w:r w:rsidR="00F66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19377" w14:textId="4E3E11F4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0954" w14:textId="1A9DC03E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733,6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D833" w14:textId="3ADC83FC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1214,1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D999" w14:textId="52B7D6AC" w:rsidR="00622D3D" w:rsidRPr="004A2A0A" w:rsidRDefault="00A020FD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62,</w:t>
            </w:r>
            <w:r w:rsidR="005D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3777A" w14:textId="5B80914E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65,</w:t>
            </w:r>
            <w:r w:rsidR="005D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="004A2A0A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  <w:tr w:rsidR="00F66C82" w:rsidRPr="00C86279" w14:paraId="02296E81" w14:textId="77777777" w:rsidTr="006358B9">
        <w:trPr>
          <w:trHeight w:val="38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4494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відрядження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AE0B" w14:textId="1F026D71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66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8B264" w14:textId="25D96EE2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6A5E" w14:textId="700E5120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48ED" w14:textId="218794B4" w:rsidR="00622D3D" w:rsidRPr="00C86279" w:rsidRDefault="00711A01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F73" w14:textId="34778EAC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18,1%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2970" w14:textId="2E173CE0" w:rsidR="00622D3D" w:rsidRPr="00810917" w:rsidRDefault="00A15FCA" w:rsidP="00810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7</w:t>
            </w:r>
            <w:r w:rsidR="00810917" w:rsidRPr="0081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0%</w:t>
            </w:r>
          </w:p>
        </w:tc>
      </w:tr>
      <w:tr w:rsidR="00F66C82" w:rsidRPr="00C86279" w14:paraId="5C901CAC" w14:textId="77777777" w:rsidTr="006358B9">
        <w:trPr>
          <w:trHeight w:val="38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02EA" w14:textId="4091464E" w:rsidR="00622D3D" w:rsidRPr="00C86279" w:rsidRDefault="00622D3D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витрати на електроенергі</w:t>
            </w:r>
            <w:r w:rsidR="001635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ю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7965" w14:textId="2042FE3F" w:rsidR="00622D3D" w:rsidRPr="0048392B" w:rsidRDefault="00F66C82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362,5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4CAAE" w14:textId="77777777" w:rsidR="00622D3D" w:rsidRPr="00C86279" w:rsidRDefault="00622D3D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55F03A85" w14:textId="00D526FE" w:rsidR="00622D3D" w:rsidRPr="00937950" w:rsidRDefault="00F66C82" w:rsidP="00F66C82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601,8</w:t>
            </w:r>
          </w:p>
          <w:p w14:paraId="0D92CC83" w14:textId="77777777" w:rsidR="00622D3D" w:rsidRPr="00C86279" w:rsidRDefault="00622D3D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6C55" w14:textId="77777777" w:rsidR="00622D3D" w:rsidRPr="00C86279" w:rsidRDefault="00622D3D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5B7FB891" w14:textId="3C165A41" w:rsidR="00622D3D" w:rsidRPr="00937950" w:rsidRDefault="00F66C82" w:rsidP="00F66C82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601,8</w:t>
            </w:r>
          </w:p>
          <w:p w14:paraId="53BC63FD" w14:textId="58B129F4" w:rsidR="00622D3D" w:rsidRPr="00C86279" w:rsidRDefault="00622D3D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9DC4" w14:textId="74B18F8D" w:rsidR="00622D3D" w:rsidRPr="00C86279" w:rsidRDefault="00F66C82" w:rsidP="00F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870,0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A317B" w14:textId="69A92A8F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861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66%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2E40" w14:textId="6E534290" w:rsidR="00622D3D" w:rsidRPr="0086191E" w:rsidRDefault="00864874" w:rsidP="00861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86191E" w:rsidRPr="00861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44,6%</w:t>
            </w:r>
          </w:p>
        </w:tc>
      </w:tr>
      <w:tr w:rsidR="00F66C82" w:rsidRPr="00C86279" w14:paraId="06A4D47F" w14:textId="77777777" w:rsidTr="006358B9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E102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комунальні витрати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A22" w14:textId="40C0C8EC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66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369,8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1DAD4" w14:textId="77777777" w:rsidR="00622D3D" w:rsidRPr="00937950" w:rsidRDefault="00622D3D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E34E109" w14:textId="41E867AB" w:rsidR="00622D3D" w:rsidRPr="00937950" w:rsidRDefault="00F66C82" w:rsidP="00622D3D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1211,4</w:t>
            </w:r>
          </w:p>
          <w:p w14:paraId="450D6ADD" w14:textId="77777777" w:rsidR="00622D3D" w:rsidRPr="00C86279" w:rsidRDefault="00622D3D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7B81" w14:textId="77777777" w:rsidR="00622D3D" w:rsidRPr="00937950" w:rsidRDefault="00622D3D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4AEAC26E" w14:textId="063934D4" w:rsidR="00622D3D" w:rsidRPr="00937950" w:rsidRDefault="00F66C82" w:rsidP="00622D3D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1211,4</w:t>
            </w:r>
          </w:p>
          <w:p w14:paraId="2EC98930" w14:textId="4DD87BA6" w:rsidR="00622D3D" w:rsidRPr="00C86279" w:rsidRDefault="00622D3D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096FB" w14:textId="36E778EA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1250,0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FBFD" w14:textId="3E898A35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861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27,6%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0CD4" w14:textId="35803B92" w:rsidR="00622D3D" w:rsidRPr="0086191E" w:rsidRDefault="00A020FD" w:rsidP="00861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</w:t>
            </w:r>
            <w:r w:rsidR="0086191E" w:rsidRPr="00861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3,2%</w:t>
            </w:r>
          </w:p>
        </w:tc>
      </w:tr>
      <w:tr w:rsidR="00F95710" w:rsidRPr="00C86279" w14:paraId="7DF6118A" w14:textId="77777777" w:rsidTr="006358B9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F9634" w14:textId="622CA256" w:rsidR="00F95710" w:rsidRPr="00C86279" w:rsidRDefault="00F95710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послуги банку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1D69" w14:textId="1D386F58" w:rsidR="00F95710" w:rsidRPr="0048392B" w:rsidRDefault="00F95710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F1AC9" w14:textId="77777777" w:rsidR="00F95710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8277" w14:textId="77777777" w:rsidR="00F95710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0C2DB" w14:textId="77777777" w:rsidR="00F95710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2B2B" w14:textId="77777777" w:rsidR="00F95710" w:rsidRPr="004A2A0A" w:rsidRDefault="00F95710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4E1C6" w14:textId="77777777" w:rsidR="00F95710" w:rsidRPr="00810917" w:rsidRDefault="00F95710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66C82" w:rsidRPr="00C86279" w14:paraId="07796478" w14:textId="77777777" w:rsidTr="006358B9">
        <w:trPr>
          <w:trHeight w:val="579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B771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обслуговування офісної техніки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69CE" w14:textId="0CFD08B6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66C82"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  <w:r w:rsidR="00F66C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="00F66C82"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1D223" w14:textId="4CAAEA18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5B6F" w14:textId="35C1EE44" w:rsidR="00622D3D" w:rsidRPr="00C86279" w:rsidRDefault="00F66C82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B9F8B" w14:textId="3DA52471" w:rsidR="00622D3D" w:rsidRPr="00C86279" w:rsidRDefault="002C3BE9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2.0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78D5" w14:textId="0CAE9FDE" w:rsidR="00622D3D" w:rsidRPr="004A2A0A" w:rsidRDefault="00864874" w:rsidP="004A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861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A02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,3</w:t>
            </w:r>
            <w:r w:rsidR="008619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34FB" w14:textId="3DF416FD" w:rsidR="00622D3D" w:rsidRPr="00A020FD" w:rsidRDefault="00A020FD" w:rsidP="00861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02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100%</w:t>
            </w:r>
          </w:p>
        </w:tc>
      </w:tr>
      <w:tr w:rsidR="00F66C82" w:rsidRPr="00C86279" w14:paraId="62FC0D98" w14:textId="77777777" w:rsidTr="006358B9">
        <w:trPr>
          <w:trHeight w:val="6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F68E" w14:textId="420D2440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атеріали</w:t>
            </w:r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в.т</w:t>
            </w:r>
            <w:proofErr w:type="spellEnd"/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. числі пальне)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90D0" w14:textId="0E318D1E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A2C44" w14:textId="746AB390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0917" w14:textId="5C3E4C09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56,7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8FC5" w14:textId="2CE66A26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52</w:t>
            </w:r>
            <w:r w:rsidR="00711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5F4C" w14:textId="6FD44E23" w:rsidR="00622D3D" w:rsidRPr="004A2A0A" w:rsidRDefault="005D67D8" w:rsidP="0079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8648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</w:t>
            </w:r>
            <w:r w:rsidR="0079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  <w:r w:rsidR="00A02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3,8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9B48" w14:textId="19C7D520" w:rsidR="00622D3D" w:rsidRPr="00795A99" w:rsidRDefault="00A020FD" w:rsidP="0079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91,7</w:t>
            </w:r>
            <w:r w:rsidR="00795A99" w:rsidRPr="0079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  <w:tr w:rsidR="00F66C82" w:rsidRPr="00C86279" w14:paraId="67FF6906" w14:textId="77777777" w:rsidTr="006358B9">
        <w:trPr>
          <w:trHeight w:val="67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6465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канцтовари, господарські товари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7146" w14:textId="1C21E918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06A8F" w14:textId="4A8C9996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F1E0" w14:textId="2589E8A7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37,0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F6DD" w14:textId="1A8DB716" w:rsidR="00622D3D" w:rsidRPr="00C86279" w:rsidRDefault="002C3BE9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69FB" w14:textId="619DAD36" w:rsidR="00622D3D" w:rsidRPr="004A2A0A" w:rsidRDefault="00864874" w:rsidP="0079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</w:t>
            </w:r>
            <w:r w:rsidR="0079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56,8%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9907" w14:textId="44F69E59" w:rsidR="00622D3D" w:rsidRPr="00795A99" w:rsidRDefault="00864874" w:rsidP="0079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102,7</w:t>
            </w:r>
            <w:r w:rsidR="00795A99" w:rsidRPr="00795A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  <w:tr w:rsidR="00F66C82" w:rsidRPr="00C86279" w14:paraId="57FC2097" w14:textId="77777777" w:rsidTr="006358B9">
        <w:trPr>
          <w:trHeight w:val="381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EFF5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Pr="00667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Інші адміністративні витрати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6F9C" w14:textId="768DAA5B" w:rsidR="00622D3D" w:rsidRPr="0048392B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957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22,3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72D7" w14:textId="6C7A5406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84,8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5A4D" w14:textId="4BB7A15E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84,8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1EA7" w14:textId="335D1C3A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90,0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CEF9" w14:textId="1BD2BFC3" w:rsidR="00622D3D" w:rsidRPr="004A2A0A" w:rsidRDefault="00864874" w:rsidP="0079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,3</w:t>
            </w:r>
            <w:r w:rsid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0C49" w14:textId="7274A469" w:rsidR="00622D3D" w:rsidRPr="001B1F4B" w:rsidRDefault="00864874" w:rsidP="001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</w:t>
            </w:r>
            <w:r w:rsidR="001B1F4B" w:rsidRP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,1</w:t>
            </w:r>
            <w:r w:rsidR="001B1F4B" w:rsidRP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  <w:tr w:rsidR="00F66C82" w:rsidRPr="00C86279" w14:paraId="30A00642" w14:textId="77777777" w:rsidTr="006358B9">
        <w:trPr>
          <w:trHeight w:val="381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130C" w14:textId="77777777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  <w:r w:rsidRPr="006677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Всього витрат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BD87" w14:textId="6A097776" w:rsidR="00622D3D" w:rsidRPr="004A2A0A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483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 </w:t>
            </w:r>
            <w:r w:rsidR="00F95710" w:rsidRPr="004A2A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1729,3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1BBC8" w14:textId="77AF2EF5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6162,0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DC66" w14:textId="03D4AA81" w:rsidR="00622D3D" w:rsidRPr="00C86279" w:rsidRDefault="00F95710" w:rsidP="0062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6162,0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E888" w14:textId="37EA009D" w:rsidR="00622D3D" w:rsidRPr="00C86279" w:rsidRDefault="00622D3D" w:rsidP="00622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862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 </w:t>
            </w:r>
            <w:r w:rsidR="00F9571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9104,7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7B14" w14:textId="0DD16FDA" w:rsidR="00622D3D" w:rsidRPr="004A2A0A" w:rsidRDefault="00864874" w:rsidP="0079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</w:t>
            </w:r>
            <w:r w:rsid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56,3%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87A8" w14:textId="79224F16" w:rsidR="00622D3D" w:rsidRPr="001B1F4B" w:rsidRDefault="00864874" w:rsidP="001B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</w:t>
            </w:r>
            <w:r w:rsidR="001B1F4B" w:rsidRP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47,</w:t>
            </w:r>
            <w:r w:rsidR="00E24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</w:t>
            </w:r>
            <w:r w:rsidR="001B1F4B" w:rsidRPr="001B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</w:tbl>
    <w:p w14:paraId="061CDDBC" w14:textId="6A42A1D4" w:rsidR="00D15B9B" w:rsidRDefault="00D15B9B" w:rsidP="00D15B9B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19472419" w14:textId="5940A401" w:rsidR="002C3BE9" w:rsidRDefault="002C3BE9" w:rsidP="00D15B9B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1FE09ACC" w14:textId="77777777" w:rsidR="002C3BE9" w:rsidRDefault="002C3BE9" w:rsidP="00D15B9B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1C731AEA" w14:textId="77777777" w:rsidR="00D15B9B" w:rsidRPr="001816FF" w:rsidRDefault="00D15B9B" w:rsidP="00D15B9B">
      <w:pPr>
        <w:pStyle w:val="a3"/>
        <w:ind w:left="720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06DC3D88" w14:textId="77777777" w:rsidR="00D15B9B" w:rsidRDefault="00D15B9B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 xml:space="preserve">Сплата податків, зборів та інших </w:t>
      </w:r>
      <w:proofErr w:type="spellStart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обов</w:t>
      </w:r>
      <w:proofErr w:type="spellEnd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US" w:eastAsia="ru-RU"/>
        </w:rPr>
        <w:t>’</w:t>
      </w:r>
      <w:proofErr w:type="spellStart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язкових</w:t>
      </w:r>
      <w:proofErr w:type="spellEnd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 xml:space="preserve"> платежів до місцевого та державного бюджетів (</w:t>
      </w:r>
      <w:proofErr w:type="spellStart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тис.грн</w:t>
      </w:r>
      <w:proofErr w:type="spellEnd"/>
      <w:r w:rsidRPr="00CB1A71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.)</w:t>
      </w:r>
    </w:p>
    <w:p w14:paraId="4A313890" w14:textId="069F5530" w:rsidR="00D15B9B" w:rsidRDefault="00D15B9B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2993B415" w14:textId="22705276" w:rsidR="002C3BE9" w:rsidRDefault="002C3BE9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4A18419F" w14:textId="1F9A58EA" w:rsidR="002C3BE9" w:rsidRDefault="002C3BE9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7F51CEEA" w14:textId="77777777" w:rsidR="002C3BE9" w:rsidRPr="00CB1A71" w:rsidRDefault="002C3BE9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5D53C1F4" w14:textId="77777777" w:rsidR="00D15B9B" w:rsidRPr="00CB1A71" w:rsidRDefault="00D15B9B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2027"/>
        <w:gridCol w:w="1056"/>
        <w:gridCol w:w="1202"/>
        <w:gridCol w:w="1239"/>
        <w:gridCol w:w="975"/>
        <w:gridCol w:w="1443"/>
        <w:gridCol w:w="1687"/>
      </w:tblGrid>
      <w:tr w:rsidR="00D15B9B" w:rsidRPr="00C86279" w14:paraId="6632006B" w14:textId="77777777" w:rsidTr="002638AD">
        <w:trPr>
          <w:trHeight w:val="378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9F14" w14:textId="77777777" w:rsidR="00D15B9B" w:rsidRPr="00C86279" w:rsidRDefault="00D15B9B" w:rsidP="00B3476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C29D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Факт минулого року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120716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 поточного року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688D3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Прогнозні показники поточного року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BB21C" w14:textId="712800DA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 w:rsidR="00E240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CC37F" w14:textId="3EFEFFB5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Прогнозовані показники на 202</w:t>
            </w:r>
            <w:r w:rsidR="00E240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4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рік в порівнянні з 202</w:t>
            </w:r>
            <w:r w:rsidR="00E240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3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роком,%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4CB8F" w14:textId="250A5084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Приріст, на 202</w:t>
            </w:r>
            <w:r w:rsidR="00E2403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рік порівнянні з прогнозованими показниками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</w:t>
            </w:r>
            <w:r w:rsidR="00E24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D36A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роком,%</w:t>
            </w:r>
          </w:p>
        </w:tc>
      </w:tr>
      <w:tr w:rsidR="002C3BE9" w:rsidRPr="00C86279" w14:paraId="249D2CBA" w14:textId="77777777" w:rsidTr="00E24034">
        <w:trPr>
          <w:trHeight w:val="378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F00D" w14:textId="77777777" w:rsidR="002C3BE9" w:rsidRPr="00C86279" w:rsidRDefault="002C3BE9" w:rsidP="002C3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Сплата податків та зборів до місцевих бюджетів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DAC4" w14:textId="0976A3F0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24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C8C4F" w14:textId="051A58FB" w:rsidR="002C3BE9" w:rsidRPr="00E24034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600,2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9D40" w14:textId="3C44554E" w:rsidR="002C3BE9" w:rsidRPr="00E24034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600,2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5EF8" w14:textId="335A4552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1214,1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04D7" w14:textId="64153499" w:rsidR="002C3BE9" w:rsidRPr="00E24034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462,4%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EA782" w14:textId="4E2AC70F" w:rsidR="002C3BE9" w:rsidRPr="00E24034" w:rsidRDefault="00B854CC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202,3%</w:t>
            </w:r>
          </w:p>
        </w:tc>
      </w:tr>
      <w:tr w:rsidR="002C3BE9" w:rsidRPr="00C86279" w14:paraId="33752E32" w14:textId="77777777" w:rsidTr="00E24034">
        <w:trPr>
          <w:trHeight w:val="378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990D8" w14:textId="08EAD350" w:rsidR="002C3BE9" w:rsidRPr="00C86279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податок з доходів фізичних осіб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8DEE" w14:textId="36C706B8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E24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06B9" w14:textId="6B4D162E" w:rsidR="002C3BE9" w:rsidRPr="00E24034" w:rsidRDefault="007B1B82" w:rsidP="00E2403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600,2</w:t>
            </w:r>
          </w:p>
          <w:p w14:paraId="2B3FA6AC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AC6C" w14:textId="5E7DEB79" w:rsidR="002C3BE9" w:rsidRPr="00E24034" w:rsidRDefault="007B1B82" w:rsidP="00E2403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600,2</w:t>
            </w:r>
          </w:p>
          <w:p w14:paraId="43E9EBB3" w14:textId="5EE674EE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78DF" w14:textId="5CBDC898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1214,1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C420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5E169" w14:textId="694669EC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C3BE9" w:rsidRPr="00C86279" w14:paraId="1AF04C4C" w14:textId="77777777" w:rsidTr="00E24034">
        <w:trPr>
          <w:trHeight w:val="378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FEB8" w14:textId="0AEEDEED" w:rsidR="002C3BE9" w:rsidRPr="00C86279" w:rsidRDefault="002C3BE9" w:rsidP="00E240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Інші податки, збори та платежі на користь держави всього: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A86B" w14:textId="1F90A3F6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24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169,4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9C28B" w14:textId="02B1088D" w:rsidR="002C3BE9" w:rsidRPr="007B1B82" w:rsidRDefault="007B1B82" w:rsidP="00E240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783,7</w:t>
            </w:r>
          </w:p>
          <w:p w14:paraId="62A2E6F6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A51" w14:textId="47F758C4" w:rsidR="002C3BE9" w:rsidRPr="007B1B82" w:rsidRDefault="007B1B82" w:rsidP="00E240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783,7</w:t>
            </w:r>
          </w:p>
          <w:p w14:paraId="1E836042" w14:textId="62837C88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5704" w14:textId="02D0660B" w:rsidR="002C3BE9" w:rsidRPr="00E24034" w:rsidRDefault="00B05EC5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1076,1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16D6" w14:textId="7BD66288" w:rsidR="002C3BE9" w:rsidRPr="00B854CC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462,6%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D62C" w14:textId="20112B5C" w:rsidR="002C3BE9" w:rsidRPr="00E24034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137,3</w:t>
            </w:r>
            <w:r w:rsidR="00B85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</w:tr>
      <w:tr w:rsidR="002C3BE9" w:rsidRPr="00C86279" w14:paraId="2BBF4107" w14:textId="77777777" w:rsidTr="00E24034">
        <w:trPr>
          <w:trHeight w:val="378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D242" w14:textId="77777777" w:rsidR="002C3BE9" w:rsidRPr="00C86279" w:rsidRDefault="002C3BE9" w:rsidP="002C3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єдиний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внесок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загальнообовязкове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державне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соціальне</w:t>
            </w:r>
            <w:proofErr w:type="spellEnd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B1A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страхування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EEDD" w14:textId="7190E28A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93873" w14:textId="3C2A45C2" w:rsidR="002C3BE9" w:rsidRPr="007B1B82" w:rsidRDefault="007B1B82" w:rsidP="00E2403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733,6</w:t>
            </w:r>
          </w:p>
          <w:p w14:paraId="24B179AA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F5DC" w14:textId="02D1BB1A" w:rsidR="002C3BE9" w:rsidRPr="007B1B82" w:rsidRDefault="007B1B82" w:rsidP="00E2403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733,6</w:t>
            </w:r>
          </w:p>
          <w:p w14:paraId="47953F61" w14:textId="5528E841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A173" w14:textId="180B412F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933,</w:t>
            </w:r>
            <w:r w:rsidR="00B05E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A5A6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A84C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C3BE9" w:rsidRPr="00C86279" w14:paraId="0894B5FC" w14:textId="77777777" w:rsidTr="00E24034">
        <w:trPr>
          <w:trHeight w:val="378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E8614" w14:textId="77777777" w:rsidR="002C3BE9" w:rsidRPr="00C86279" w:rsidRDefault="002C3BE9" w:rsidP="002C3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Військовий збір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939F" w14:textId="34A191C0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74142" w14:textId="15E3506B" w:rsidR="002C3BE9" w:rsidRPr="007B1B82" w:rsidRDefault="007B1B82" w:rsidP="00E2403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50,1</w:t>
            </w:r>
          </w:p>
          <w:p w14:paraId="7E5DF2E1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5043" w14:textId="6AFC187E" w:rsidR="002C3BE9" w:rsidRPr="007B1B82" w:rsidRDefault="007B1B82" w:rsidP="00E24034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50,1</w:t>
            </w:r>
          </w:p>
          <w:p w14:paraId="753BA3D0" w14:textId="787EB024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F770" w14:textId="42FF82BC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82,8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623F" w14:textId="40711A8A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ED91" w14:textId="4E13EE95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2C3BE9" w:rsidRPr="00C86279" w14:paraId="75718FCB" w14:textId="77777777" w:rsidTr="00E24034">
        <w:trPr>
          <w:trHeight w:val="534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4403" w14:textId="77777777" w:rsidR="002C3BE9" w:rsidRPr="00C86279" w:rsidRDefault="002C3BE9" w:rsidP="002C3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A173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Усього виплат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FB2A" w14:textId="738549A8" w:rsidR="002C3BE9" w:rsidRPr="00E24034" w:rsidRDefault="00E24034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24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299,2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7BADB" w14:textId="77777777" w:rsidR="007B1B82" w:rsidRPr="007B1B82" w:rsidRDefault="007B1B82" w:rsidP="007B1B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1383,9</w:t>
            </w:r>
          </w:p>
          <w:p w14:paraId="511F2617" w14:textId="77777777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5FCA" w14:textId="77777777" w:rsidR="007B1B82" w:rsidRPr="007B1B82" w:rsidRDefault="007B1B82" w:rsidP="007B1B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1383,9</w:t>
            </w:r>
          </w:p>
          <w:p w14:paraId="33052429" w14:textId="1E6BE57F" w:rsidR="002C3BE9" w:rsidRPr="00E24034" w:rsidRDefault="002C3BE9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0B96" w14:textId="5E52EF94" w:rsidR="002C3BE9" w:rsidRPr="00E24034" w:rsidRDefault="00B05EC5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2290,2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9798B" w14:textId="2C004867" w:rsidR="002C3BE9" w:rsidRPr="00E24034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462,5%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8B3AB" w14:textId="602CA17F" w:rsidR="002C3BE9" w:rsidRPr="00E24034" w:rsidRDefault="007B1B82" w:rsidP="00E24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165,5%</w:t>
            </w:r>
          </w:p>
        </w:tc>
      </w:tr>
    </w:tbl>
    <w:p w14:paraId="20A6556F" w14:textId="2170B9DA" w:rsidR="00D15B9B" w:rsidRDefault="00D15B9B" w:rsidP="00D15B9B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7C96B66F" w14:textId="77777777" w:rsidR="007B1B82" w:rsidRDefault="007B1B82" w:rsidP="00D15B9B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8285260" w14:textId="29979BC9" w:rsidR="00D15B9B" w:rsidRDefault="00D15B9B" w:rsidP="00D15B9B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3840411E" w14:textId="77777777" w:rsidR="007B1B82" w:rsidRDefault="007B1B82" w:rsidP="00D15B9B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DECF88E" w14:textId="77777777" w:rsidR="00D15B9B" w:rsidRDefault="00D15B9B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Середньомісячні витрати на оплату праці на одного працівника (</w:t>
      </w:r>
      <w:proofErr w:type="spellStart"/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тис.грн</w:t>
      </w:r>
      <w:proofErr w:type="spellEnd"/>
      <w:r w:rsidRPr="00213A2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  <w:t>.), у тому числі:</w:t>
      </w:r>
    </w:p>
    <w:p w14:paraId="77082498" w14:textId="3CE1C326" w:rsidR="00D15B9B" w:rsidRDefault="00D15B9B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3C086857" w14:textId="77777777" w:rsidR="007B1B82" w:rsidRDefault="007B1B82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p w14:paraId="0E70C03A" w14:textId="77777777" w:rsidR="00D15B9B" w:rsidRDefault="00D15B9B" w:rsidP="00D15B9B">
      <w:pPr>
        <w:pStyle w:val="a3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val="uk-UA" w:eastAsia="ru-RU"/>
        </w:rPr>
      </w:pP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1980"/>
        <w:gridCol w:w="936"/>
        <w:gridCol w:w="1232"/>
        <w:gridCol w:w="1147"/>
        <w:gridCol w:w="1122"/>
        <w:gridCol w:w="1480"/>
        <w:gridCol w:w="1732"/>
      </w:tblGrid>
      <w:tr w:rsidR="00D15B9B" w:rsidRPr="00C86279" w14:paraId="139AE21B" w14:textId="77777777" w:rsidTr="00DE2D67">
        <w:trPr>
          <w:trHeight w:val="3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1EDB" w14:textId="77777777" w:rsidR="00D15B9B" w:rsidRPr="00C86279" w:rsidRDefault="00D15B9B" w:rsidP="00B3476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6A5B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Факт минулого року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C2B1C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 поточного року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E8300" w14:textId="77777777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lang w:val="uk-UA" w:eastAsia="uk-UA"/>
              </w:rPr>
              <w:t>Прогнозні показники поточного року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468D3" w14:textId="450762BC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Плановий рік, 202</w:t>
            </w:r>
            <w:r w:rsidR="007B1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Pr="00262C2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279E" w14:textId="19FD82DE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Прогнозовані показники на 202</w:t>
            </w:r>
            <w:r w:rsidR="007B1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4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рік в порівнянні з 202</w:t>
            </w:r>
            <w:r w:rsidR="007B1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3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роком,%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A9E61" w14:textId="129962D1" w:rsidR="00D15B9B" w:rsidRPr="00C86279" w:rsidRDefault="00D15B9B" w:rsidP="00B34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Приріст, на 202</w:t>
            </w:r>
            <w:r w:rsidR="007B1B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</w:t>
            </w:r>
            <w:r w:rsidRPr="00F87D2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рік порівнянні з прогнозованими показниками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379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202</w:t>
            </w:r>
            <w:r w:rsidR="007B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D36A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роком,%</w:t>
            </w:r>
          </w:p>
        </w:tc>
      </w:tr>
      <w:tr w:rsidR="001F21D7" w:rsidRPr="00DE2D67" w14:paraId="0A41FBC4" w14:textId="77777777" w:rsidTr="00DE2D67">
        <w:trPr>
          <w:trHeight w:val="3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4C1A" w14:textId="36726E43" w:rsidR="001F21D7" w:rsidRPr="00DE2D67" w:rsidRDefault="000D5EFB" w:rsidP="00DE2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</w:t>
            </w:r>
            <w:r w:rsidR="00DE2D67"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иректор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44E1" w14:textId="73823015" w:rsidR="001F21D7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28,8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057DC" w14:textId="13748487" w:rsidR="001F21D7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70F5" w14:textId="5705A052" w:rsidR="001F21D7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3F59" w14:textId="0B42AE1A" w:rsidR="001F21D7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BF2BB" w14:textId="53F46995" w:rsidR="001F21D7" w:rsidRPr="000D5EFB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D5E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105,2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%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A8A8" w14:textId="01D7EEE5" w:rsidR="001F21D7" w:rsidRPr="000D5EFB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200%</w:t>
            </w:r>
          </w:p>
        </w:tc>
      </w:tr>
      <w:tr w:rsidR="009A5796" w:rsidRPr="00DE2D67" w14:paraId="4B3F23A8" w14:textId="77777777" w:rsidTr="00DE2D67">
        <w:trPr>
          <w:trHeight w:val="383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1006" w14:textId="76A55249" w:rsidR="009A5796" w:rsidRPr="00DE2D67" w:rsidRDefault="009A5796" w:rsidP="00DE2D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адміністративно-управлінський персонал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AC91" w14:textId="04B39B10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41037" w14:textId="1D88E48F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EA24" w14:textId="50AB4ADD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20,6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50F4" w14:textId="4F3554FD" w:rsidR="009A5796" w:rsidRPr="00DE2D67" w:rsidRDefault="00DE2D67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  <w:r w:rsidR="00B663C1"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="000D5E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6D5D" w14:textId="559C1602" w:rsidR="009A5796" w:rsidRPr="000D5EFB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111,4%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88FD" w14:textId="3C8E3A82" w:rsidR="009A5796" w:rsidRPr="000D5EFB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85,9</w:t>
            </w:r>
          </w:p>
        </w:tc>
      </w:tr>
      <w:tr w:rsidR="009A5796" w:rsidRPr="00DE2D67" w14:paraId="3C3E5602" w14:textId="77777777" w:rsidTr="00DE2D67">
        <w:trPr>
          <w:trHeight w:val="3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C463" w14:textId="3F52BC85" w:rsidR="009A5796" w:rsidRPr="00DE2D67" w:rsidRDefault="009A5796" w:rsidP="00DE2D6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DE2D6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працівники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FA6E" w14:textId="1C28E4C0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7,2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54073" w14:textId="09BF396B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  <w:r w:rsidR="00DE2D67"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6A9A" w14:textId="13FBB163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  <w:r w:rsidR="00DE2D67"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3BDC" w14:textId="4DAD35B0" w:rsidR="009A5796" w:rsidRPr="00DE2D67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  <w:r w:rsidR="00134468" w:rsidRPr="00DE2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93D51" w14:textId="29A2ADC8" w:rsidR="009A5796" w:rsidRPr="000D5EFB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111,1%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21075" w14:textId="74FD360A" w:rsidR="009A5796" w:rsidRPr="000D5EFB" w:rsidRDefault="000D5EFB" w:rsidP="00DE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125,0%</w:t>
            </w:r>
          </w:p>
        </w:tc>
      </w:tr>
    </w:tbl>
    <w:p w14:paraId="4F364D34" w14:textId="65478A5F" w:rsidR="00D15B9B" w:rsidRPr="00DE2D67" w:rsidRDefault="00D15B9B" w:rsidP="00DE2D67">
      <w:pPr>
        <w:pStyle w:val="a3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44CB8C9" w14:textId="73D4F5A0" w:rsidR="003F2243" w:rsidRDefault="003F2243" w:rsidP="003F2243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Комунальне підприємство «Бучанська агенція регіонального розвитку» Бучанської міської ради у 2025 році реалізуватиме наступні інвестиційні проекти:</w:t>
      </w:r>
    </w:p>
    <w:p w14:paraId="2E59C09A" w14:textId="77777777" w:rsidR="003F2243" w:rsidRDefault="003F2243" w:rsidP="003F2243">
      <w:pPr>
        <w:pStyle w:val="a6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підписаного меморандуму між компанією K-</w:t>
      </w:r>
      <w:proofErr w:type="spellStart"/>
      <w:r>
        <w:rPr>
          <w:color w:val="000000"/>
          <w:sz w:val="28"/>
          <w:szCs w:val="28"/>
        </w:rPr>
        <w:t>Water</w:t>
      </w:r>
      <w:proofErr w:type="spellEnd"/>
      <w:r>
        <w:rPr>
          <w:color w:val="000000"/>
          <w:sz w:val="28"/>
          <w:szCs w:val="28"/>
        </w:rPr>
        <w:t xml:space="preserve"> (Республіка Корея), Бучанською міською радою та Керуючою компанією індустріального парку </w:t>
      </w:r>
      <w:proofErr w:type="spellStart"/>
      <w:r>
        <w:rPr>
          <w:color w:val="000000"/>
          <w:sz w:val="28"/>
          <w:szCs w:val="28"/>
        </w:rPr>
        <w:t>Bucha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Techno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Garden</w:t>
      </w:r>
      <w:proofErr w:type="spellEnd"/>
      <w:r>
        <w:rPr>
          <w:color w:val="000000"/>
          <w:sz w:val="28"/>
          <w:szCs w:val="28"/>
        </w:rPr>
        <w:t xml:space="preserve"> реалізовуватиметься спільний українсько-корейський індустріальний парк. Орієнтовна сума інвестицій - 35 млн. </w:t>
      </w:r>
      <w:proofErr w:type="spellStart"/>
      <w:r>
        <w:rPr>
          <w:color w:val="000000"/>
          <w:sz w:val="28"/>
          <w:szCs w:val="28"/>
        </w:rPr>
        <w:t>дол</w:t>
      </w:r>
      <w:proofErr w:type="spellEnd"/>
      <w:r>
        <w:rPr>
          <w:color w:val="000000"/>
          <w:sz w:val="28"/>
          <w:szCs w:val="28"/>
        </w:rPr>
        <w:t>. США.</w:t>
      </w:r>
    </w:p>
    <w:p w14:paraId="443E95A8" w14:textId="77777777" w:rsidR="003F2243" w:rsidRDefault="003F2243" w:rsidP="003F2243">
      <w:pPr>
        <w:pStyle w:val="a6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Залучення фінансування на розвиток інфраструктури індустріальних парків </w:t>
      </w:r>
      <w:proofErr w:type="spellStart"/>
      <w:r>
        <w:rPr>
          <w:color w:val="000000"/>
          <w:sz w:val="28"/>
          <w:szCs w:val="28"/>
        </w:rPr>
        <w:t>Bucha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Techno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Garden</w:t>
      </w:r>
      <w:proofErr w:type="spellEnd"/>
      <w:r>
        <w:rPr>
          <w:color w:val="000000"/>
          <w:sz w:val="28"/>
          <w:szCs w:val="28"/>
        </w:rPr>
        <w:t xml:space="preserve"> та КИТ за державною програмою стимулювання розвитку індустріальних парків.</w:t>
      </w:r>
    </w:p>
    <w:p w14:paraId="30003356" w14:textId="77777777" w:rsidR="003F2243" w:rsidRDefault="003F2243" w:rsidP="003F2243">
      <w:pPr>
        <w:pStyle w:val="a6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Виробничо-торгівельне приватне підприємство “ІТА-1”, торгівельна марка “ЯКІМ”, будівництво м’ясопереробного комплексу з орієнтовним розміром інвестицій 20 млн. </w:t>
      </w:r>
      <w:proofErr w:type="spellStart"/>
      <w:r>
        <w:rPr>
          <w:color w:val="000000"/>
          <w:sz w:val="28"/>
          <w:szCs w:val="28"/>
        </w:rPr>
        <w:t>дол</w:t>
      </w:r>
      <w:proofErr w:type="spellEnd"/>
      <w:r>
        <w:rPr>
          <w:color w:val="000000"/>
          <w:sz w:val="28"/>
          <w:szCs w:val="28"/>
        </w:rPr>
        <w:t>. США, 160 робочих місць (BTG);</w:t>
      </w:r>
    </w:p>
    <w:p w14:paraId="12BE33E6" w14:textId="77777777" w:rsidR="003F2243" w:rsidRDefault="003F2243" w:rsidP="003F2243">
      <w:pPr>
        <w:pStyle w:val="a6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ТОВ “СІМПЛ ТАСК”, інвестиційний проект з будівництва логістичного центру, орієнтовна оцінка інвестиції 40 млн. </w:t>
      </w:r>
      <w:proofErr w:type="spellStart"/>
      <w:r>
        <w:rPr>
          <w:color w:val="000000"/>
          <w:sz w:val="28"/>
          <w:szCs w:val="28"/>
        </w:rPr>
        <w:t>дол</w:t>
      </w:r>
      <w:proofErr w:type="spellEnd"/>
      <w:r>
        <w:rPr>
          <w:color w:val="000000"/>
          <w:sz w:val="28"/>
          <w:szCs w:val="28"/>
        </w:rPr>
        <w:t>. США, 80 робочих місць (BTG); </w:t>
      </w:r>
    </w:p>
    <w:p w14:paraId="25D9C73D" w14:textId="77777777" w:rsidR="003F2243" w:rsidRDefault="003F2243" w:rsidP="003F2243">
      <w:pPr>
        <w:pStyle w:val="a6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ТОВ «ДІФРАНО ЮНІОН», торгівельна марка «ORGANIC» (Україна), орієнтовний розмір інвестицій 300 млн. грн., 120 робочих місць (BTG);</w:t>
      </w:r>
    </w:p>
    <w:p w14:paraId="2EBD29FB" w14:textId="77777777" w:rsidR="003F2243" w:rsidRDefault="003F2243" w:rsidP="003F2243">
      <w:pPr>
        <w:pStyle w:val="a6"/>
        <w:numPr>
          <w:ilvl w:val="0"/>
          <w:numId w:val="3"/>
        </w:numPr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ТОВ “НЕМИРІВ ОІЛ”, орієнтовний розмір інвестицій 200 млн. грн., 50 робочих місць (BTG, ІП «</w:t>
      </w:r>
      <w:proofErr w:type="spellStart"/>
      <w:r>
        <w:rPr>
          <w:color w:val="000000"/>
          <w:sz w:val="28"/>
          <w:szCs w:val="28"/>
        </w:rPr>
        <w:t>Мироцьке</w:t>
      </w:r>
      <w:proofErr w:type="spellEnd"/>
      <w:r>
        <w:rPr>
          <w:color w:val="000000"/>
          <w:sz w:val="28"/>
          <w:szCs w:val="28"/>
        </w:rPr>
        <w:t>»);</w:t>
      </w:r>
    </w:p>
    <w:p w14:paraId="2A004C37" w14:textId="4BE00032" w:rsidR="003F2243" w:rsidRDefault="003F2243" w:rsidP="003F224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     З метою розвитку інфраструктури території пріоритетного розвитку </w:t>
      </w:r>
      <w:proofErr w:type="spellStart"/>
      <w:r>
        <w:rPr>
          <w:color w:val="000000"/>
          <w:sz w:val="28"/>
          <w:szCs w:val="28"/>
        </w:rPr>
        <w:t>Bucha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Techno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Garden</w:t>
      </w:r>
      <w:proofErr w:type="spellEnd"/>
      <w:r>
        <w:rPr>
          <w:color w:val="000000"/>
          <w:sz w:val="28"/>
          <w:szCs w:val="28"/>
        </w:rPr>
        <w:t xml:space="preserve"> та покращення інвестиційної привабливості Бучанської громади та підтримки </w:t>
      </w:r>
      <w:proofErr w:type="spellStart"/>
      <w:r>
        <w:rPr>
          <w:color w:val="000000"/>
          <w:sz w:val="28"/>
          <w:szCs w:val="28"/>
        </w:rPr>
        <w:t>суб’єтам</w:t>
      </w:r>
      <w:proofErr w:type="spellEnd"/>
      <w:r>
        <w:rPr>
          <w:color w:val="000000"/>
          <w:sz w:val="28"/>
          <w:szCs w:val="28"/>
        </w:rPr>
        <w:t xml:space="preserve"> підприємницької діяльності, у 2025 році планується реалізація проекту та будівництво електричної підстанції загальною потужністю 35 </w:t>
      </w:r>
      <w:proofErr w:type="spellStart"/>
      <w:r>
        <w:rPr>
          <w:color w:val="000000"/>
          <w:sz w:val="28"/>
          <w:szCs w:val="28"/>
        </w:rPr>
        <w:t>мВА</w:t>
      </w:r>
      <w:proofErr w:type="spellEnd"/>
      <w:r>
        <w:rPr>
          <w:color w:val="000000"/>
          <w:sz w:val="28"/>
          <w:szCs w:val="28"/>
        </w:rPr>
        <w:t>.</w:t>
      </w:r>
    </w:p>
    <w:p w14:paraId="6B746EC7" w14:textId="6CCAC8B8" w:rsidR="003F2243" w:rsidRDefault="003F2243" w:rsidP="003F224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A832192" w14:textId="53ABB913" w:rsidR="003F2243" w:rsidRDefault="003F2243" w:rsidP="003F224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7DE80256" w14:textId="48AEA7C9" w:rsidR="003F2243" w:rsidRDefault="003F2243" w:rsidP="003F2243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F1B7618" w14:textId="77777777" w:rsidR="00D15B9B" w:rsidRDefault="00D15B9B" w:rsidP="00D15B9B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7B8E42EB" w14:textId="77777777" w:rsidR="00D15B9B" w:rsidRPr="00DB12A2" w:rsidRDefault="00D15B9B" w:rsidP="00D15B9B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AA2729" w14:textId="5023349A" w:rsidR="00D15B9B" w:rsidRPr="00DB12A2" w:rsidRDefault="00235A1C" w:rsidP="00D15B9B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</w:p>
    <w:p w14:paraId="69AD180C" w14:textId="64199DA9" w:rsidR="00D15B9B" w:rsidRPr="00DB12A2" w:rsidRDefault="00D15B9B" w:rsidP="00D15B9B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«БАРР»</w:t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DB12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85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Анастасія ПОЛ</w:t>
      </w:r>
      <w:r w:rsidR="005514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B854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НСЬКА</w:t>
      </w:r>
    </w:p>
    <w:p w14:paraId="3080817E" w14:textId="77777777" w:rsidR="00D15B9B" w:rsidRPr="005E0831" w:rsidRDefault="00D15B9B" w:rsidP="00D15B9B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14:paraId="4CF47F49" w14:textId="77777777" w:rsidR="00D15B9B" w:rsidRDefault="00D15B9B" w:rsidP="00D15B9B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5AC3FC6B" w14:textId="77777777" w:rsidR="00D15B9B" w:rsidRDefault="00D15B9B" w:rsidP="00D15B9B">
      <w:pPr>
        <w:pStyle w:val="a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2BB77A1A" w14:textId="77777777" w:rsidR="00D15B9B" w:rsidRDefault="00D15B9B" w:rsidP="00D15B9B">
      <w:pPr>
        <w:pStyle w:val="a3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38D3FA22" w14:textId="77777777" w:rsidR="00D15B9B" w:rsidRDefault="00D15B9B" w:rsidP="00D15B9B">
      <w:pPr>
        <w:pStyle w:val="a3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372FB727" w14:textId="77777777" w:rsidR="00D15B9B" w:rsidRDefault="00D15B9B" w:rsidP="00D15B9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14:paraId="3C9233FA" w14:textId="77777777" w:rsidR="00D15B9B" w:rsidRDefault="00D15B9B" w:rsidP="00D15B9B"/>
    <w:p w14:paraId="4FE0CB5F" w14:textId="77777777" w:rsidR="00D15B9B" w:rsidRDefault="00D15B9B" w:rsidP="00D15B9B"/>
    <w:p w14:paraId="7DE6D546" w14:textId="77777777" w:rsidR="00D15B9B" w:rsidRDefault="00D15B9B" w:rsidP="00D15B9B"/>
    <w:p w14:paraId="12360CEE" w14:textId="77777777" w:rsidR="000551C3" w:rsidRDefault="000551C3"/>
    <w:sectPr w:rsidR="000551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3E059E"/>
    <w:multiLevelType w:val="multilevel"/>
    <w:tmpl w:val="495CD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6A1864"/>
    <w:multiLevelType w:val="hybridMultilevel"/>
    <w:tmpl w:val="F30242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A6C76"/>
    <w:multiLevelType w:val="hybridMultilevel"/>
    <w:tmpl w:val="9E56B348"/>
    <w:lvl w:ilvl="0" w:tplc="DC4CCD4E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79"/>
    <w:rsid w:val="000551C3"/>
    <w:rsid w:val="000D5EFB"/>
    <w:rsid w:val="000F0B92"/>
    <w:rsid w:val="0010736E"/>
    <w:rsid w:val="00134468"/>
    <w:rsid w:val="00163583"/>
    <w:rsid w:val="001B1F4B"/>
    <w:rsid w:val="001F21D7"/>
    <w:rsid w:val="001F23BD"/>
    <w:rsid w:val="00210224"/>
    <w:rsid w:val="00235A1C"/>
    <w:rsid w:val="002638AD"/>
    <w:rsid w:val="002C3BE9"/>
    <w:rsid w:val="003F2243"/>
    <w:rsid w:val="0048392B"/>
    <w:rsid w:val="0048762F"/>
    <w:rsid w:val="004A2A0A"/>
    <w:rsid w:val="0055142C"/>
    <w:rsid w:val="005D67D8"/>
    <w:rsid w:val="00617414"/>
    <w:rsid w:val="00622D3D"/>
    <w:rsid w:val="006353FD"/>
    <w:rsid w:val="006358B9"/>
    <w:rsid w:val="00711A01"/>
    <w:rsid w:val="00762D9E"/>
    <w:rsid w:val="00795A99"/>
    <w:rsid w:val="007B1B82"/>
    <w:rsid w:val="00801C97"/>
    <w:rsid w:val="00810917"/>
    <w:rsid w:val="00837B28"/>
    <w:rsid w:val="0086191E"/>
    <w:rsid w:val="00864874"/>
    <w:rsid w:val="00864DD9"/>
    <w:rsid w:val="009A4F79"/>
    <w:rsid w:val="009A5796"/>
    <w:rsid w:val="00A020FD"/>
    <w:rsid w:val="00A15FCA"/>
    <w:rsid w:val="00B05EC5"/>
    <w:rsid w:val="00B17BB3"/>
    <w:rsid w:val="00B663C1"/>
    <w:rsid w:val="00B854CC"/>
    <w:rsid w:val="00C17E96"/>
    <w:rsid w:val="00C55B37"/>
    <w:rsid w:val="00C81EA5"/>
    <w:rsid w:val="00D15B9B"/>
    <w:rsid w:val="00D70A51"/>
    <w:rsid w:val="00DE2D67"/>
    <w:rsid w:val="00E24034"/>
    <w:rsid w:val="00E947B2"/>
    <w:rsid w:val="00E97299"/>
    <w:rsid w:val="00F66C82"/>
    <w:rsid w:val="00F9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70A2"/>
  <w15:chartTrackingRefBased/>
  <w15:docId w15:val="{E7E565C4-EFB6-4790-A606-0BEC0AC5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B9B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5B9B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F2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21D7"/>
    <w:rPr>
      <w:rFonts w:ascii="Segoe UI" w:hAnsi="Segoe UI" w:cs="Segoe UI"/>
      <w:sz w:val="18"/>
      <w:szCs w:val="18"/>
      <w:lang w:val="ru-RU"/>
    </w:rPr>
  </w:style>
  <w:style w:type="paragraph" w:styleId="a6">
    <w:name w:val="Normal (Web)"/>
    <w:basedOn w:val="a"/>
    <w:uiPriority w:val="99"/>
    <w:semiHidden/>
    <w:unhideWhenUsed/>
    <w:rsid w:val="003F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93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6385</Words>
  <Characters>3640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2024-09-04T06:03:00Z</cp:lastPrinted>
  <dcterms:created xsi:type="dcterms:W3CDTF">2023-12-20T12:16:00Z</dcterms:created>
  <dcterms:modified xsi:type="dcterms:W3CDTF">2024-09-04T09:24:00Z</dcterms:modified>
</cp:coreProperties>
</file>